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08EFEB0" w14:textId="4CBF8D9B" w:rsidR="00DD6600" w:rsidRPr="009959B9" w:rsidRDefault="00DD6600" w:rsidP="009959B9">
      <w:pPr>
        <w:spacing w:line="276" w:lineRule="auto"/>
        <w:jc w:val="both"/>
        <w:rPr>
          <w:rFonts w:ascii="Arial" w:hAnsi="Arial" w:cs="Arial"/>
        </w:rPr>
      </w:pPr>
      <w:bookmarkStart w:id="0" w:name="_Hlk83885021"/>
      <w:bookmarkStart w:id="1" w:name="_Hlk17201346"/>
      <w:bookmarkEnd w:id="0"/>
      <w:proofErr w:type="spellStart"/>
      <w:r>
        <w:rPr>
          <w:rFonts w:ascii="Arial" w:hAnsi="Arial"/>
        </w:rPr>
        <w:t>Amstetten</w:t>
      </w:r>
      <w:proofErr w:type="spellEnd"/>
      <w:r>
        <w:rPr>
          <w:rFonts w:ascii="Arial" w:hAnsi="Arial"/>
        </w:rPr>
        <w:t>, 1</w:t>
      </w:r>
      <w:r w:rsidR="00DF2516">
        <w:rPr>
          <w:rFonts w:ascii="Arial" w:hAnsi="Arial"/>
        </w:rPr>
        <w:t>1</w:t>
      </w:r>
      <w:r>
        <w:rPr>
          <w:rFonts w:ascii="Arial" w:hAnsi="Arial"/>
        </w:rPr>
        <w:t>/0</w:t>
      </w:r>
      <w:r w:rsidR="00DF2516">
        <w:rPr>
          <w:rFonts w:ascii="Arial" w:hAnsi="Arial"/>
        </w:rPr>
        <w:t>9</w:t>
      </w:r>
      <w:r>
        <w:rPr>
          <w:rFonts w:ascii="Arial" w:hAnsi="Arial"/>
        </w:rPr>
        <w:t>/2024</w:t>
      </w:r>
    </w:p>
    <w:p w14:paraId="0F9D3C1B" w14:textId="77777777" w:rsidR="00DD6600" w:rsidRPr="009959B9" w:rsidRDefault="00DD6600" w:rsidP="009959B9">
      <w:pPr>
        <w:spacing w:line="276" w:lineRule="auto"/>
        <w:jc w:val="both"/>
        <w:rPr>
          <w:rFonts w:ascii="Arial" w:hAnsi="Arial" w:cs="Arial"/>
          <w:b/>
          <w:bCs/>
        </w:rPr>
      </w:pPr>
    </w:p>
    <w:p w14:paraId="5FFC6E24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</w:rPr>
      </w:pPr>
    </w:p>
    <w:p w14:paraId="721A4A32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b/>
          <w:bCs/>
          <w:sz w:val="40"/>
          <w:szCs w:val="40"/>
        </w:rPr>
      </w:pPr>
      <w:r>
        <w:rPr>
          <w:rFonts w:ascii="Arial" w:hAnsi="Arial"/>
        </w:rPr>
        <w:t xml:space="preserve"> </w:t>
      </w:r>
      <w:proofErr w:type="spellStart"/>
      <w:r>
        <w:rPr>
          <w:rFonts w:ascii="Arial" w:hAnsi="Arial"/>
          <w:b/>
          <w:sz w:val="40"/>
        </w:rPr>
        <w:t>glasstec</w:t>
      </w:r>
      <w:proofErr w:type="spellEnd"/>
      <w:r>
        <w:rPr>
          <w:rFonts w:ascii="Arial" w:hAnsi="Arial"/>
          <w:b/>
          <w:sz w:val="40"/>
        </w:rPr>
        <w:t xml:space="preserve"> 2024: Schraml en el estand de </w:t>
      </w:r>
      <w:proofErr w:type="spellStart"/>
      <w:r>
        <w:rPr>
          <w:rFonts w:ascii="Arial" w:hAnsi="Arial"/>
          <w:b/>
          <w:sz w:val="40"/>
        </w:rPr>
        <w:t>LiSEC</w:t>
      </w:r>
      <w:proofErr w:type="spellEnd"/>
      <w:r>
        <w:rPr>
          <w:rFonts w:ascii="Arial" w:hAnsi="Arial"/>
          <w:b/>
          <w:sz w:val="40"/>
        </w:rPr>
        <w:t xml:space="preserve"> </w:t>
      </w:r>
    </w:p>
    <w:p w14:paraId="137D1EC0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b/>
          <w:bCs/>
          <w:sz w:val="40"/>
          <w:szCs w:val="40"/>
        </w:rPr>
      </w:pPr>
    </w:p>
    <w:p w14:paraId="3053BC2C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sz w:val="40"/>
          <w:szCs w:val="40"/>
        </w:rPr>
      </w:pPr>
    </w:p>
    <w:p w14:paraId="759D4850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/>
          <w:sz w:val="22"/>
        </w:rPr>
        <w:t xml:space="preserve">Schraml </w:t>
      </w:r>
      <w:proofErr w:type="spellStart"/>
      <w:r>
        <w:rPr>
          <w:rFonts w:ascii="Arial" w:hAnsi="Arial"/>
          <w:sz w:val="22"/>
        </w:rPr>
        <w:t>Glastechnik</w:t>
      </w:r>
      <w:proofErr w:type="spellEnd"/>
      <w:r>
        <w:rPr>
          <w:rFonts w:ascii="Arial" w:hAnsi="Arial"/>
          <w:sz w:val="22"/>
        </w:rPr>
        <w:t xml:space="preserve"> es, desde hace más de 50 años, una empresa consolidada en el sector del procesamiento de vidrio y de lavadoras. Desde la adquisición por parte del grupo </w:t>
      </w:r>
      <w:proofErr w:type="spellStart"/>
      <w:r>
        <w:rPr>
          <w:rFonts w:ascii="Arial" w:hAnsi="Arial"/>
          <w:sz w:val="22"/>
        </w:rPr>
        <w:t>LiSEC</w:t>
      </w:r>
      <w:proofErr w:type="spellEnd"/>
      <w:r>
        <w:rPr>
          <w:rFonts w:ascii="Arial" w:hAnsi="Arial"/>
          <w:sz w:val="22"/>
        </w:rPr>
        <w:t xml:space="preserve"> en el año 2016, su cartera se ha reestructurado y se ha optimizado con miras a la Industria 4.0 y a la integración de líneas. La red internacional de ventas y servicios de </w:t>
      </w:r>
      <w:proofErr w:type="spellStart"/>
      <w:r>
        <w:rPr>
          <w:rFonts w:ascii="Arial" w:hAnsi="Arial"/>
          <w:sz w:val="22"/>
        </w:rPr>
        <w:t>LiSEC</w:t>
      </w:r>
      <w:proofErr w:type="spellEnd"/>
      <w:r>
        <w:rPr>
          <w:rFonts w:ascii="Arial" w:hAnsi="Arial"/>
          <w:sz w:val="22"/>
        </w:rPr>
        <w:t xml:space="preserve"> también resulta toda una ventaja para llegar a mercados más lejanos y garantizar, de esta forma, la tan necesaria disponibilidad del servicio técnico las 24 horas del día, los 7 días de la semana. Las instalaciones y el equipo de Schraml están integrados de forma óptima a la red de </w:t>
      </w:r>
      <w:proofErr w:type="spellStart"/>
      <w:r>
        <w:rPr>
          <w:rFonts w:ascii="Arial" w:hAnsi="Arial"/>
          <w:sz w:val="22"/>
        </w:rPr>
        <w:t>LiSEC</w:t>
      </w:r>
      <w:proofErr w:type="spellEnd"/>
      <w:r>
        <w:rPr>
          <w:rFonts w:ascii="Arial" w:hAnsi="Arial"/>
          <w:sz w:val="22"/>
        </w:rPr>
        <w:t xml:space="preserve">. </w:t>
      </w:r>
    </w:p>
    <w:p w14:paraId="2DEC117C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sz w:val="22"/>
        </w:rPr>
        <w:t xml:space="preserve">Este año, Schraml volverá a exponer en el estand de </w:t>
      </w:r>
      <w:proofErr w:type="spellStart"/>
      <w:r>
        <w:rPr>
          <w:rFonts w:ascii="Arial" w:hAnsi="Arial"/>
          <w:sz w:val="22"/>
        </w:rPr>
        <w:t>LiSEC</w:t>
      </w:r>
      <w:proofErr w:type="spellEnd"/>
      <w:r>
        <w:rPr>
          <w:rFonts w:ascii="Arial" w:hAnsi="Arial"/>
          <w:sz w:val="22"/>
        </w:rPr>
        <w:t xml:space="preserve">, ubicado en el pabellón 17, estand A64, en la feria de </w:t>
      </w:r>
      <w:proofErr w:type="spellStart"/>
      <w:r>
        <w:rPr>
          <w:rFonts w:ascii="Arial" w:hAnsi="Arial"/>
          <w:sz w:val="22"/>
        </w:rPr>
        <w:t>glasstec</w:t>
      </w:r>
      <w:proofErr w:type="spellEnd"/>
      <w:r>
        <w:rPr>
          <w:rFonts w:ascii="Arial" w:hAnsi="Arial"/>
          <w:sz w:val="22"/>
        </w:rPr>
        <w:t>, que se celebrará del 22 al 25 de octubre en Düsseldorf. Horst Schraml, director general de Schraml </w:t>
      </w:r>
      <w:proofErr w:type="spellStart"/>
      <w:r>
        <w:rPr>
          <w:rFonts w:ascii="Arial" w:hAnsi="Arial"/>
          <w:sz w:val="22"/>
        </w:rPr>
        <w:t>Glastechnik</w:t>
      </w:r>
      <w:proofErr w:type="spellEnd"/>
      <w:r>
        <w:rPr>
          <w:rFonts w:ascii="Arial" w:hAnsi="Arial"/>
          <w:sz w:val="22"/>
        </w:rPr>
        <w:t xml:space="preserve">, comparte en una entrevista su opinión sobre la cartera de productos de Schraml y las tendencias a la vista, y </w:t>
      </w:r>
      <w:r>
        <w:rPr>
          <w:rFonts w:ascii="Arial" w:hAnsi="Arial"/>
          <w:color w:val="auto"/>
          <w:sz w:val="22"/>
        </w:rPr>
        <w:t xml:space="preserve">habla sobre lo que expondrán en la </w:t>
      </w:r>
      <w:proofErr w:type="spellStart"/>
      <w:r>
        <w:rPr>
          <w:rFonts w:ascii="Arial" w:hAnsi="Arial"/>
          <w:color w:val="auto"/>
          <w:sz w:val="22"/>
        </w:rPr>
        <w:t>glasstec</w:t>
      </w:r>
      <w:proofErr w:type="spellEnd"/>
      <w:r>
        <w:rPr>
          <w:rFonts w:ascii="Arial" w:hAnsi="Arial"/>
          <w:color w:val="auto"/>
          <w:sz w:val="22"/>
        </w:rPr>
        <w:t xml:space="preserve"> 2024. </w:t>
      </w:r>
    </w:p>
    <w:p w14:paraId="5BC696BC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54679597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b/>
          <w:color w:val="auto"/>
          <w:sz w:val="22"/>
        </w:rPr>
        <w:t xml:space="preserve">¿En qué situaciones y ante qué retos puede uno acudir a Schraml y por qué razón los clientes se deciden por los productos de Schraml? </w:t>
      </w:r>
    </w:p>
    <w:p w14:paraId="24E2B001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>Horst Schraml: La gama de productos de Schraml abarca, a grandes rasgos, instalaciones de producción verticales, p. ej., productos para rectificar y pulir (GLX), para taladrar, fresar y cortar mediante chorro de agua (</w:t>
      </w:r>
      <w:proofErr w:type="spellStart"/>
      <w:r>
        <w:rPr>
          <w:rFonts w:ascii="Arial" w:hAnsi="Arial"/>
          <w:color w:val="auto"/>
          <w:sz w:val="22"/>
        </w:rPr>
        <w:t>topDRILL</w:t>
      </w:r>
      <w:proofErr w:type="spellEnd"/>
      <w:r>
        <w:rPr>
          <w:rFonts w:ascii="Arial" w:hAnsi="Arial"/>
          <w:color w:val="auto"/>
          <w:sz w:val="22"/>
        </w:rPr>
        <w:t> G8, M-RX G7), para lavar y secar (</w:t>
      </w:r>
      <w:proofErr w:type="spellStart"/>
      <w:r>
        <w:rPr>
          <w:rFonts w:ascii="Arial" w:hAnsi="Arial"/>
          <w:color w:val="auto"/>
          <w:sz w:val="22"/>
        </w:rPr>
        <w:t>topCLEAR</w:t>
      </w:r>
      <w:proofErr w:type="spellEnd"/>
      <w:r>
        <w:rPr>
          <w:rFonts w:ascii="Arial" w:hAnsi="Arial"/>
          <w:color w:val="auto"/>
          <w:sz w:val="22"/>
        </w:rPr>
        <w:t xml:space="preserve">), y parar cargar y descargar (depósito de clasificación SSP). La gama de productos Schraml es de especial interés para los clientes que busquen una máquina práctica, fácil de manejar y apta para el uso diario, con un rendimiento obtenido sobre la inversión de primera clase y un mantenimiento manejable. Esto quiere decir, para ser más concretos, que las instalaciones de Schraml son prácticas y fáciles de usar en muchos aspectos. Las personas de contacto del equipo de Schraml buscan siempre la mejor solución para dar respuesta a los retos que afronta cada cliente y también se esfuerzan por ofrecer el mejor servicio y disponibilidad de piezas de repuesto a nivel posventa. Además, como ya se ha mencionado, las máquinas presentan, en cuanto a la inversión, una relación calidad-precio de primera clase con una vida útil muy larga. </w:t>
      </w:r>
    </w:p>
    <w:p w14:paraId="3B47DF79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2786CA4A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b/>
          <w:color w:val="auto"/>
          <w:sz w:val="22"/>
        </w:rPr>
        <w:t xml:space="preserve">¿Qué podremos ver de Schraml en la </w:t>
      </w:r>
      <w:proofErr w:type="spellStart"/>
      <w:r>
        <w:rPr>
          <w:rFonts w:ascii="Arial" w:hAnsi="Arial"/>
          <w:b/>
          <w:color w:val="auto"/>
          <w:sz w:val="22"/>
        </w:rPr>
        <w:t>glasstec</w:t>
      </w:r>
      <w:proofErr w:type="spellEnd"/>
      <w:r>
        <w:rPr>
          <w:rFonts w:ascii="Arial" w:hAnsi="Arial"/>
          <w:b/>
          <w:color w:val="auto"/>
          <w:sz w:val="22"/>
        </w:rPr>
        <w:t xml:space="preserve"> de este año? </w:t>
      </w:r>
    </w:p>
    <w:p w14:paraId="5C69857D" w14:textId="77777777" w:rsidR="009959B9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Horst Schraml: En la feria presentaremos directamente en el estand de </w:t>
      </w:r>
      <w:proofErr w:type="spellStart"/>
      <w:r>
        <w:rPr>
          <w:rFonts w:ascii="Arial" w:hAnsi="Arial"/>
          <w:color w:val="auto"/>
          <w:sz w:val="22"/>
        </w:rPr>
        <w:t>LiSEC</w:t>
      </w:r>
      <w:proofErr w:type="spellEnd"/>
      <w:r>
        <w:rPr>
          <w:rFonts w:ascii="Arial" w:hAnsi="Arial"/>
          <w:color w:val="auto"/>
          <w:sz w:val="22"/>
        </w:rPr>
        <w:t xml:space="preserve"> una instalación de producción </w:t>
      </w:r>
      <w:proofErr w:type="spellStart"/>
      <w:r>
        <w:rPr>
          <w:rFonts w:ascii="Arial" w:hAnsi="Arial"/>
          <w:color w:val="auto"/>
          <w:sz w:val="22"/>
        </w:rPr>
        <w:t>combiFIN</w:t>
      </w:r>
      <w:proofErr w:type="spellEnd"/>
      <w:r>
        <w:rPr>
          <w:rFonts w:ascii="Arial" w:hAnsi="Arial"/>
          <w:color w:val="auto"/>
          <w:sz w:val="22"/>
        </w:rPr>
        <w:t xml:space="preserve">, preparada para el futuro y compuesta por una GLX, MRX con cabezal de chorro de agua y una máquina de rectificado </w:t>
      </w:r>
      <w:proofErr w:type="spellStart"/>
      <w:r>
        <w:rPr>
          <w:rFonts w:ascii="Arial" w:hAnsi="Arial"/>
          <w:color w:val="auto"/>
          <w:sz w:val="22"/>
        </w:rPr>
        <w:t>topCLEAR</w:t>
      </w:r>
      <w:proofErr w:type="spellEnd"/>
      <w:r>
        <w:rPr>
          <w:rFonts w:ascii="Arial" w:hAnsi="Arial"/>
          <w:color w:val="auto"/>
          <w:sz w:val="22"/>
        </w:rPr>
        <w:t xml:space="preserve">; por primera vez en combinación con el nuevo depósito de almacenamiento y clasificación SSP, que permite un </w:t>
      </w:r>
      <w:r>
        <w:rPr>
          <w:rFonts w:ascii="Arial" w:hAnsi="Arial"/>
          <w:color w:val="auto"/>
          <w:sz w:val="22"/>
        </w:rPr>
        <w:lastRenderedPageBreak/>
        <w:t xml:space="preserve">manejo sin personal. La instalación es ideal para la producción flexible de formatos de tamaño mediano como puertas, balaustradas o paneles posteriores, etc. Los asistentes podrán comprobar por sí mismos la funcionalidad de la máquina durante las demostraciones en directo que se llevarán a cabo todos los días, a las 13:30 y a cualquier hora previa solicitud. Esperamos su visita y quedamos a su disposición para enviarle la documentación que requiera con antelación. </w:t>
      </w:r>
    </w:p>
    <w:p w14:paraId="790B4E00" w14:textId="5732E25A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0BAB762F" w14:textId="77777777" w:rsidR="009959B9" w:rsidRPr="009959B9" w:rsidRDefault="009959B9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41BC3D07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b/>
          <w:color w:val="auto"/>
          <w:sz w:val="22"/>
        </w:rPr>
        <w:t xml:space="preserve">¿Cuáles son las ventajas o las propuestas únicas de venta (USP) de esta máquina? </w:t>
      </w:r>
    </w:p>
    <w:p w14:paraId="16BC8450" w14:textId="4BE19A60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Horst Schraml: La máquina aúna muchos años de experiencia con funciones que pueden hacer frente a desafíos futuros. El concepto de funcionamiento se ha ido desarrollando de forma constante a lo largo de los años y es muy fácil de usar, ya que cuenta con una interfaz estandarizada. A nivel de ingeniería ya se han tenido en cuenta los posibles trabajos de servicio técnico y mantenimiento que se puedan requerir en el futuro. La máquina puede configurarse con flexibilidad, es decir, en función de las necesidades del cliente, y puede ampliarse en cualquier momento. </w:t>
      </w:r>
    </w:p>
    <w:p w14:paraId="592CB087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En concreto, el procesamiento vertical de esta instalación requiere menos espacio y además cuenta con la ventaja de que se minimiza el riesgo de rotura. Otras USP de la máquina son: </w:t>
      </w:r>
    </w:p>
    <w:p w14:paraId="227CFF1D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Grandes dimensiones máximas con una longitud de líneas compacta </w:t>
      </w:r>
    </w:p>
    <w:p w14:paraId="3053CDBC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Duraciones de ciclo imbatibles en esta clase de máquinas </w:t>
      </w:r>
    </w:p>
    <w:p w14:paraId="1A0862BE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Es posible producir formas, paralelogramos y esquinas redondeadas, entre otros, sin pérdida de tiempo en la duración del ciclo </w:t>
      </w:r>
    </w:p>
    <w:p w14:paraId="4EC0C467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Concepto de funcionamiento moderno e interfaces abiertas, también con dispositivos de terceros </w:t>
      </w:r>
    </w:p>
    <w:p w14:paraId="543B71CB" w14:textId="77777777" w:rsidR="005D47E3" w:rsidRPr="009959B9" w:rsidRDefault="005D47E3" w:rsidP="009959B9">
      <w:pPr>
        <w:pStyle w:val="Defaul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Ahora con el nuevo depósito de almacenamiento y clasificación SSP para el manejo sin personal </w:t>
      </w:r>
    </w:p>
    <w:p w14:paraId="07895270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</w:p>
    <w:p w14:paraId="3A2C566C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b/>
          <w:color w:val="auto"/>
          <w:sz w:val="22"/>
        </w:rPr>
        <w:t xml:space="preserve">¿Qué objetivos o tendencias futuras pueden perseguirse o ponerse en práctica con la máquina que se presentará en la feria? </w:t>
      </w:r>
    </w:p>
    <w:p w14:paraId="51FC4EDD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 xml:space="preserve">Horst Schraml: El procesamiento vertical es una </w:t>
      </w:r>
      <w:proofErr w:type="spellStart"/>
      <w:r>
        <w:rPr>
          <w:rFonts w:ascii="Arial" w:hAnsi="Arial"/>
          <w:color w:val="auto"/>
          <w:sz w:val="22"/>
        </w:rPr>
        <w:t>megatendencia</w:t>
      </w:r>
      <w:proofErr w:type="spellEnd"/>
      <w:r>
        <w:rPr>
          <w:rFonts w:ascii="Arial" w:hAnsi="Arial"/>
          <w:color w:val="auto"/>
          <w:sz w:val="22"/>
        </w:rPr>
        <w:t xml:space="preserve"> en el procesamiento del vidrio plano porque es fácil y rápido, y previene las roturas. La </w:t>
      </w:r>
      <w:proofErr w:type="spellStart"/>
      <w:r>
        <w:rPr>
          <w:rFonts w:ascii="Arial" w:hAnsi="Arial"/>
          <w:color w:val="auto"/>
          <w:sz w:val="22"/>
        </w:rPr>
        <w:t>combiFIN</w:t>
      </w:r>
      <w:proofErr w:type="spellEnd"/>
      <w:r>
        <w:rPr>
          <w:rFonts w:ascii="Arial" w:hAnsi="Arial"/>
          <w:color w:val="auto"/>
          <w:sz w:val="22"/>
        </w:rPr>
        <w:t xml:space="preserve"> de Schraml puede integrarse en cualquier entorno de producción moderno gracias a sus numerosas interfaces; la división en dos torres de procesamiento (rectificado/pulido y taladrado/fresado/corte con chorro de agua) facilita el procesamiento en general; y la duración del ciclo resulta mucho más atractiva para los clientes. </w:t>
      </w:r>
    </w:p>
    <w:p w14:paraId="576A6820" w14:textId="77777777" w:rsidR="005D47E3" w:rsidRPr="009959B9" w:rsidRDefault="005D47E3" w:rsidP="009959B9">
      <w:pPr>
        <w:pStyle w:val="Default"/>
        <w:spacing w:line="276" w:lineRule="auto"/>
        <w:jc w:val="both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</w:rPr>
        <w:t>Se han tenido en cuenta tendencias futuras gracias a funciones como la visualización de los intervalos de mantenimiento con mensajes de servicio integrados, la supervisión mediante el Internet de las cosas (</w:t>
      </w:r>
      <w:proofErr w:type="spellStart"/>
      <w:r>
        <w:rPr>
          <w:rFonts w:ascii="Arial" w:hAnsi="Arial"/>
          <w:color w:val="auto"/>
          <w:sz w:val="22"/>
        </w:rPr>
        <w:t>IoT</w:t>
      </w:r>
      <w:proofErr w:type="spellEnd"/>
      <w:r>
        <w:rPr>
          <w:rFonts w:ascii="Arial" w:hAnsi="Arial"/>
          <w:color w:val="auto"/>
          <w:sz w:val="22"/>
        </w:rPr>
        <w:t xml:space="preserve">) de los parámetros técnicos y comerciales, la idoneidad para la Industria 4.0 con el uso de interfaces abiertas y servomotores con tecnología de cable único, y software CNC de última generación. </w:t>
      </w:r>
    </w:p>
    <w:bookmarkEnd w:id="1"/>
    <w:p w14:paraId="52E9BAF5" w14:textId="3F7D5EEB" w:rsidR="004056DC" w:rsidRDefault="004056DC" w:rsidP="004F3ED0">
      <w:pPr>
        <w:widowControl w:val="0"/>
        <w:spacing w:after="0" w:line="240" w:lineRule="auto"/>
        <w:jc w:val="both"/>
        <w:rPr>
          <w:rFonts w:ascii="Arial" w:hAnsi="Arial" w:cs="Arial"/>
          <w:bCs/>
          <w:szCs w:val="28"/>
        </w:rPr>
      </w:pPr>
    </w:p>
    <w:p w14:paraId="6362843E" w14:textId="20CD24D9" w:rsidR="0086758B" w:rsidRDefault="0086758B" w:rsidP="004F3ED0">
      <w:pPr>
        <w:widowControl w:val="0"/>
        <w:spacing w:after="0" w:line="240" w:lineRule="auto"/>
        <w:jc w:val="both"/>
        <w:rPr>
          <w:rFonts w:ascii="Arial" w:hAnsi="Arial" w:cs="Arial"/>
          <w:bCs/>
          <w:szCs w:val="28"/>
        </w:rPr>
      </w:pPr>
    </w:p>
    <w:p w14:paraId="532931DF" w14:textId="4D033C3C" w:rsidR="000E7394" w:rsidRPr="009959B9" w:rsidRDefault="009959B9" w:rsidP="004F3ED0">
      <w:pPr>
        <w:widowControl w:val="0"/>
        <w:spacing w:after="0" w:line="240" w:lineRule="auto"/>
        <w:jc w:val="both"/>
        <w:rPr>
          <w:rFonts w:ascii="Arial" w:hAnsi="Arial" w:cs="Arial"/>
          <w:b/>
          <w:bCs/>
          <w:color w:val="202124"/>
          <w:shd w:val="clear" w:color="auto" w:fill="FFFFFF"/>
        </w:rPr>
      </w:pPr>
      <w:r>
        <w:rPr>
          <w:rFonts w:ascii="Arial" w:hAnsi="Arial"/>
          <w:b/>
          <w:color w:val="202124"/>
          <w:shd w:val="clear" w:color="auto" w:fill="FFFFFF"/>
        </w:rPr>
        <w:t>Imágenes:</w:t>
      </w:r>
    </w:p>
    <w:p w14:paraId="35CDD9F4" w14:textId="0BA867C7" w:rsidR="000E7394" w:rsidRDefault="00DF2516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F75AB2">
        <w:rPr>
          <w:rFonts w:ascii="Arial" w:hAnsi="Arial" w:cs="Arial"/>
          <w:b/>
          <w:bCs/>
          <w:color w:val="202124"/>
          <w:shd w:val="clear" w:color="auto" w:fill="FFFFFF"/>
        </w:rPr>
        <w:lastRenderedPageBreak/>
        <w:drawing>
          <wp:inline distT="0" distB="0" distL="0" distR="0" wp14:anchorId="56A1EAC6" wp14:editId="3C4635D8">
            <wp:extent cx="5760720" cy="3839210"/>
            <wp:effectExtent l="0" t="0" r="0" b="8890"/>
            <wp:docPr id="47017402" name="Grafik 2" descr="Ein Bild, das Maschine, Im Haus, Bautechnik, Fabr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17402" name="Grafik 2" descr="Ein Bild, das Maschine, Im Haus, Bautechnik, Fabrik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EF9240" w14:textId="77777777" w:rsidR="00DF2516" w:rsidRDefault="00DF2516" w:rsidP="00DF2516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 xml:space="preserve">© </w:t>
      </w:r>
      <w:proofErr w:type="spellStart"/>
      <w:r>
        <w:rPr>
          <w:rFonts w:ascii="Aptos" w:hAnsi="Aptos"/>
        </w:rPr>
        <w:t>LiSEC</w:t>
      </w:r>
      <w:proofErr w:type="spellEnd"/>
    </w:p>
    <w:p w14:paraId="6410DDA1" w14:textId="77777777" w:rsidR="00DF2516" w:rsidRDefault="00DF2516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5D35B1BC" w14:textId="0A40A5F9" w:rsidR="00DF2516" w:rsidRDefault="00DF2516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F75AB2">
        <w:rPr>
          <w:rFonts w:ascii="Arial" w:hAnsi="Arial" w:cs="Arial"/>
          <w:b/>
          <w:bCs/>
          <w:color w:val="202124"/>
          <w:shd w:val="clear" w:color="auto" w:fill="FFFFFF"/>
        </w:rPr>
        <w:drawing>
          <wp:inline distT="0" distB="0" distL="0" distR="0" wp14:anchorId="6D2BF0E2" wp14:editId="671938DE">
            <wp:extent cx="5760720" cy="3240405"/>
            <wp:effectExtent l="0" t="0" r="0" b="0"/>
            <wp:docPr id="195478360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D1639B" w14:textId="77777777" w:rsidR="00DF2516" w:rsidRDefault="00DF2516" w:rsidP="00DF2516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 xml:space="preserve">© </w:t>
      </w:r>
      <w:proofErr w:type="spellStart"/>
      <w:r>
        <w:rPr>
          <w:rFonts w:ascii="Aptos" w:hAnsi="Aptos"/>
        </w:rPr>
        <w:t>LiSEC</w:t>
      </w:r>
      <w:proofErr w:type="spellEnd"/>
    </w:p>
    <w:p w14:paraId="2F6D6912" w14:textId="77777777" w:rsidR="00DF2516" w:rsidRDefault="00DF2516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1771995F" w14:textId="44506DA8" w:rsidR="00DF2516" w:rsidRDefault="00DF2516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B276C3">
        <w:rPr>
          <w:rFonts w:ascii="Arial" w:hAnsi="Arial" w:cs="Arial"/>
          <w:b/>
          <w:bCs/>
          <w:color w:val="202124"/>
          <w:shd w:val="clear" w:color="auto" w:fill="FFFFFF"/>
        </w:rPr>
        <w:lastRenderedPageBreak/>
        <w:drawing>
          <wp:inline distT="0" distB="0" distL="0" distR="0" wp14:anchorId="5C8BA3EA" wp14:editId="5B09EAE2">
            <wp:extent cx="5760720" cy="3840480"/>
            <wp:effectExtent l="0" t="0" r="0" b="7620"/>
            <wp:docPr id="1511076405" name="Grafik 8" descr="Ein Bild, das Menschliches Gesicht, Kleidung, Person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076405" name="Grafik 8" descr="Ein Bild, das Menschliches Gesicht, Kleidung, Person, Gebäud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A80F04" w14:textId="77777777" w:rsidR="00DF2516" w:rsidRDefault="00DF2516" w:rsidP="00DF2516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 xml:space="preserve">© </w:t>
      </w:r>
      <w:proofErr w:type="spellStart"/>
      <w:r>
        <w:rPr>
          <w:rFonts w:ascii="Aptos" w:hAnsi="Aptos"/>
        </w:rPr>
        <w:t>LiSEC</w:t>
      </w:r>
      <w:proofErr w:type="spellEnd"/>
    </w:p>
    <w:p w14:paraId="501FBEB8" w14:textId="77777777" w:rsidR="00DF2516" w:rsidRDefault="00DF2516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121F001D" w14:textId="4F21F342" w:rsidR="00DF2516" w:rsidRDefault="00DF2516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B276C3">
        <w:rPr>
          <w:rFonts w:ascii="Arial" w:hAnsi="Arial" w:cs="Arial"/>
          <w:b/>
          <w:bCs/>
          <w:color w:val="202124"/>
          <w:shd w:val="clear" w:color="auto" w:fill="FFFFFF"/>
        </w:rPr>
        <w:drawing>
          <wp:inline distT="0" distB="0" distL="0" distR="0" wp14:anchorId="647E07D0" wp14:editId="0480EF3E">
            <wp:extent cx="5760720" cy="2782570"/>
            <wp:effectExtent l="0" t="0" r="0" b="0"/>
            <wp:docPr id="603412535" name="Grafik 10" descr="Ein Bild, das draußen, Text, Himmel, Ba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412535" name="Grafik 10" descr="Ein Bild, das draußen, Text, Himmel, Baum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8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82AE03" w14:textId="77777777" w:rsidR="00DF2516" w:rsidRDefault="00DF2516" w:rsidP="00DF2516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 xml:space="preserve">© </w:t>
      </w:r>
      <w:proofErr w:type="spellStart"/>
      <w:r>
        <w:rPr>
          <w:rFonts w:ascii="Aptos" w:hAnsi="Aptos"/>
        </w:rPr>
        <w:t>LiSEC</w:t>
      </w:r>
      <w:proofErr w:type="spellEnd"/>
    </w:p>
    <w:p w14:paraId="4294A5D7" w14:textId="77777777" w:rsidR="00DF2516" w:rsidRDefault="00DF2516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4CB37788" w14:textId="390159F2" w:rsidR="00DF2516" w:rsidRDefault="00DF2516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 w:rsidRPr="00B276C3">
        <w:rPr>
          <w:rFonts w:ascii="Arial" w:hAnsi="Arial" w:cs="Arial"/>
          <w:b/>
          <w:bCs/>
          <w:color w:val="202124"/>
          <w:shd w:val="clear" w:color="auto" w:fill="FFFFFF"/>
        </w:rPr>
        <w:lastRenderedPageBreak/>
        <w:drawing>
          <wp:inline distT="0" distB="0" distL="0" distR="0" wp14:anchorId="03E46A5D" wp14:editId="6CD13644">
            <wp:extent cx="4124325" cy="2752725"/>
            <wp:effectExtent l="0" t="0" r="9525" b="9525"/>
            <wp:docPr id="989496065" name="Grafik 12" descr="Ein Bild, das Autoteile, Maschine, Stahl, Metal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496065" name="Grafik 12" descr="Ein Bild, das Autoteile, Maschine, Stahl, Metal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DF2C8C" w14:textId="77777777" w:rsidR="00DF2516" w:rsidRDefault="00DF2516" w:rsidP="00DF2516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  <w:r>
        <w:rPr>
          <w:rFonts w:ascii="Aptos" w:hAnsi="Aptos"/>
        </w:rPr>
        <w:t xml:space="preserve">© </w:t>
      </w:r>
      <w:proofErr w:type="spellStart"/>
      <w:r>
        <w:rPr>
          <w:rFonts w:ascii="Aptos" w:hAnsi="Aptos"/>
        </w:rPr>
        <w:t>LiSEC</w:t>
      </w:r>
      <w:proofErr w:type="spellEnd"/>
    </w:p>
    <w:p w14:paraId="492169A8" w14:textId="77777777" w:rsidR="00DF2516" w:rsidRDefault="00DF2516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5EB97357" w14:textId="0B8AB47D" w:rsidR="000E7394" w:rsidRPr="009959B9" w:rsidRDefault="000E7394" w:rsidP="004F3ED0">
      <w:pPr>
        <w:widowControl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633AD7C1" w14:textId="69156B53" w:rsidR="000E7394" w:rsidRPr="009959B9" w:rsidRDefault="009959B9" w:rsidP="004F3ED0">
      <w:pPr>
        <w:widowControl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/>
          <w:b/>
          <w:sz w:val="20"/>
        </w:rPr>
        <w:t>Acerca de Schraml</w:t>
      </w:r>
    </w:p>
    <w:p w14:paraId="08167EF6" w14:textId="77777777" w:rsidR="009959B9" w:rsidRPr="009959B9" w:rsidRDefault="009959B9" w:rsidP="009959B9">
      <w:pPr>
        <w:widowControl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 xml:space="preserve">Schraml forma parte del grupo </w:t>
      </w:r>
      <w:proofErr w:type="spellStart"/>
      <w:r>
        <w:rPr>
          <w:rFonts w:ascii="Arial" w:hAnsi="Arial"/>
          <w:sz w:val="20"/>
        </w:rPr>
        <w:t>LiSEC</w:t>
      </w:r>
      <w:proofErr w:type="spellEnd"/>
      <w:r>
        <w:rPr>
          <w:rFonts w:ascii="Arial" w:hAnsi="Arial"/>
          <w:sz w:val="20"/>
        </w:rPr>
        <w:t>, de ahí la adición “</w:t>
      </w:r>
      <w:proofErr w:type="spellStart"/>
      <w:r>
        <w:rPr>
          <w:rFonts w:ascii="Arial" w:hAnsi="Arial"/>
          <w:sz w:val="20"/>
        </w:rPr>
        <w:t>member</w:t>
      </w:r>
      <w:proofErr w:type="spellEnd"/>
      <w:r>
        <w:rPr>
          <w:rFonts w:ascii="Arial" w:hAnsi="Arial"/>
          <w:sz w:val="20"/>
        </w:rPr>
        <w:t xml:space="preserve"> </w:t>
      </w:r>
      <w:proofErr w:type="spellStart"/>
      <w:r>
        <w:rPr>
          <w:rFonts w:ascii="Arial" w:hAnsi="Arial"/>
          <w:sz w:val="20"/>
        </w:rPr>
        <w:t>of</w:t>
      </w:r>
      <w:proofErr w:type="spellEnd"/>
      <w:r>
        <w:rPr>
          <w:rFonts w:ascii="Arial" w:hAnsi="Arial"/>
          <w:sz w:val="20"/>
        </w:rPr>
        <w:t xml:space="preserve"> </w:t>
      </w:r>
      <w:proofErr w:type="spellStart"/>
      <w:r>
        <w:rPr>
          <w:rFonts w:ascii="Arial" w:hAnsi="Arial"/>
          <w:sz w:val="20"/>
        </w:rPr>
        <w:t>the</w:t>
      </w:r>
      <w:proofErr w:type="spellEnd"/>
      <w:r>
        <w:rPr>
          <w:rFonts w:ascii="Arial" w:hAnsi="Arial"/>
          <w:sz w:val="20"/>
        </w:rPr>
        <w:t xml:space="preserve"> </w:t>
      </w:r>
      <w:proofErr w:type="spellStart"/>
      <w:r>
        <w:rPr>
          <w:rFonts w:ascii="Arial" w:hAnsi="Arial"/>
          <w:sz w:val="20"/>
        </w:rPr>
        <w:t>LiSEC</w:t>
      </w:r>
      <w:proofErr w:type="spellEnd"/>
      <w:r>
        <w:rPr>
          <w:rFonts w:ascii="Arial" w:hAnsi="Arial"/>
          <w:sz w:val="20"/>
        </w:rPr>
        <w:t xml:space="preserve"> </w:t>
      </w:r>
      <w:proofErr w:type="spellStart"/>
      <w:r>
        <w:rPr>
          <w:rFonts w:ascii="Arial" w:hAnsi="Arial"/>
          <w:sz w:val="20"/>
        </w:rPr>
        <w:t>group</w:t>
      </w:r>
      <w:proofErr w:type="spellEnd"/>
      <w:r>
        <w:rPr>
          <w:rFonts w:ascii="Arial" w:hAnsi="Arial"/>
          <w:sz w:val="20"/>
        </w:rPr>
        <w:t>” en el nuevo logotipo de la empresa. Schraml lleva en activo en la ingeniería mecánica durante más de 50 años y está especializado en el procesamiento de vidrio y lavadoras.</w:t>
      </w:r>
    </w:p>
    <w:p w14:paraId="621146CE" w14:textId="77777777" w:rsidR="009959B9" w:rsidRPr="009959B9" w:rsidRDefault="009959B9" w:rsidP="009959B9">
      <w:pPr>
        <w:widowControl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>Schraml también se encarga de la instalación, el servicio y la disponibilidad de repuestos. Con sus fiables máquinas de procesamiento de vidrio, Schraml hace una contribución significativa al éxito de sus clientes.</w:t>
      </w:r>
    </w:p>
    <w:p w14:paraId="72F39AFF" w14:textId="068E0F38" w:rsidR="000E7394" w:rsidRDefault="000E7394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12EA7E16" w14:textId="77777777" w:rsidR="000E7394" w:rsidRDefault="000E7394" w:rsidP="004F3ED0">
      <w:pPr>
        <w:widowControl w:val="0"/>
        <w:spacing w:after="0" w:line="240" w:lineRule="auto"/>
        <w:jc w:val="both"/>
        <w:rPr>
          <w:rFonts w:ascii="Arial" w:hAnsi="Arial" w:cs="Arial"/>
          <w:color w:val="202124"/>
          <w:shd w:val="clear" w:color="auto" w:fill="FFFFFF"/>
        </w:rPr>
      </w:pPr>
    </w:p>
    <w:p w14:paraId="552377F6" w14:textId="3F20FEC4" w:rsidR="00BD0827" w:rsidRDefault="00BD0827" w:rsidP="004F3ED0">
      <w:pPr>
        <w:widowControl w:val="0"/>
        <w:spacing w:after="0" w:line="240" w:lineRule="auto"/>
        <w:jc w:val="both"/>
        <w:rPr>
          <w:rFonts w:ascii="Arial" w:hAnsi="Arial" w:cs="Arial"/>
          <w:b/>
          <w:sz w:val="18"/>
        </w:rPr>
      </w:pPr>
    </w:p>
    <w:p w14:paraId="6FDA8D6D" w14:textId="77777777" w:rsidR="000E7394" w:rsidRPr="00E0022A" w:rsidRDefault="000E7394" w:rsidP="004F3ED0">
      <w:pPr>
        <w:widowControl w:val="0"/>
        <w:spacing w:after="0" w:line="240" w:lineRule="auto"/>
        <w:jc w:val="both"/>
        <w:rPr>
          <w:rFonts w:ascii="Arial" w:hAnsi="Arial" w:cs="Arial"/>
          <w:b/>
          <w:sz w:val="18"/>
        </w:rPr>
      </w:pPr>
    </w:p>
    <w:p w14:paraId="50F90888" w14:textId="72C39B23" w:rsidR="004F3ED0" w:rsidRPr="00C14416" w:rsidRDefault="004F3ED0" w:rsidP="004F3ED0">
      <w:pPr>
        <w:widowControl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/>
          <w:b/>
          <w:sz w:val="20"/>
        </w:rPr>
        <w:t xml:space="preserve">Acerca de </w:t>
      </w:r>
      <w:proofErr w:type="spellStart"/>
      <w:r>
        <w:rPr>
          <w:rFonts w:ascii="Arial" w:hAnsi="Arial"/>
          <w:b/>
          <w:sz w:val="20"/>
        </w:rPr>
        <w:t>LiSEC</w:t>
      </w:r>
      <w:proofErr w:type="spellEnd"/>
    </w:p>
    <w:p w14:paraId="7CC92F15" w14:textId="09BD368E" w:rsidR="004F3ED0" w:rsidRPr="00C14416" w:rsidRDefault="006A3C7B" w:rsidP="006A3C7B">
      <w:pPr>
        <w:widowControl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/>
          <w:sz w:val="20"/>
        </w:rPr>
        <w:t>LiSEC</w:t>
      </w:r>
      <w:proofErr w:type="spellEnd"/>
      <w:r>
        <w:rPr>
          <w:rFonts w:ascii="Arial" w:hAnsi="Arial"/>
          <w:sz w:val="20"/>
        </w:rPr>
        <w:t>, con sede en Seitenstetten/</w:t>
      </w:r>
      <w:proofErr w:type="spellStart"/>
      <w:r>
        <w:rPr>
          <w:rFonts w:ascii="Arial" w:hAnsi="Arial"/>
          <w:sz w:val="20"/>
        </w:rPr>
        <w:t>Amstetten</w:t>
      </w:r>
      <w:proofErr w:type="spellEnd"/>
      <w:r>
        <w:rPr>
          <w:rFonts w:ascii="Arial" w:hAnsi="Arial"/>
          <w:sz w:val="20"/>
        </w:rPr>
        <w:t xml:space="preserve">, es un grupo empresarial con presencia global que ofrece desde hace 60 años experiencia innovadora en soluciones individuales e integrales dentro del área del procesamiento y de la elaboración de vidrio plano. Su cartera de prestaciones incluye máquinas, soluciones de automatización y servicios. En 2020, el grupo compuesto por alrededor de 1050 empleados y 24 sedes alcanzó una cuota de exportación de más del 94 %. </w:t>
      </w:r>
      <w:proofErr w:type="spellStart"/>
      <w:r>
        <w:rPr>
          <w:rFonts w:ascii="Arial" w:hAnsi="Arial"/>
          <w:sz w:val="20"/>
        </w:rPr>
        <w:t>LiSEC</w:t>
      </w:r>
      <w:proofErr w:type="spellEnd"/>
      <w:r>
        <w:rPr>
          <w:rFonts w:ascii="Arial" w:hAnsi="Arial"/>
          <w:sz w:val="20"/>
        </w:rPr>
        <w:t xml:space="preserve"> desarrolla y fabrica sistemas de recorte y clasificación del vidrio, componentes sueltos y líneas de producción completas para la fabricación de vidrio de aislamiento y laminado, así como máquinas para el procesamiento de bordes de vidrio e instalaciones de templado. </w:t>
      </w:r>
      <w:proofErr w:type="spellStart"/>
      <w:r>
        <w:rPr>
          <w:rFonts w:ascii="Arial" w:hAnsi="Arial"/>
          <w:sz w:val="20"/>
        </w:rPr>
        <w:t>LiSEC</w:t>
      </w:r>
      <w:proofErr w:type="spellEnd"/>
      <w:r>
        <w:rPr>
          <w:rFonts w:ascii="Arial" w:hAnsi="Arial"/>
          <w:sz w:val="20"/>
        </w:rPr>
        <w:t xml:space="preserve"> sienta las normas de calidad y técnica gracias a su fiable tecnología y a sus soluciones de automatización inteligentes, contribuyendo enormemente al éxito de sus clientes</w:t>
      </w:r>
    </w:p>
    <w:p w14:paraId="4D202520" w14:textId="77777777" w:rsidR="004F3ED0" w:rsidRPr="00C14416" w:rsidRDefault="004F3ED0" w:rsidP="004F3ED0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53D1710" w14:textId="2A04936B" w:rsidR="004F3ED0" w:rsidRPr="00C14416" w:rsidRDefault="004F3ED0" w:rsidP="004F3ED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rial" w:hAnsi="Arial" w:cs="Arial"/>
          <w:sz w:val="20"/>
          <w:szCs w:val="20"/>
        </w:rPr>
      </w:pPr>
      <w:r>
        <w:rPr>
          <w:rFonts w:ascii="Arial" w:hAnsi="Arial"/>
          <w:b/>
          <w:color w:val="000000"/>
          <w:sz w:val="20"/>
        </w:rPr>
        <w:t>Más información:</w:t>
      </w:r>
      <w:r>
        <w:rPr>
          <w:rFonts w:ascii="Arial" w:hAnsi="Arial"/>
          <w:color w:val="000000"/>
          <w:sz w:val="20"/>
        </w:rPr>
        <w:br/>
      </w:r>
      <w:r>
        <w:rPr>
          <w:rFonts w:ascii="Arial" w:hAnsi="Arial"/>
          <w:sz w:val="20"/>
        </w:rPr>
        <w:t>Claudia GUSCHLBAUER</w:t>
      </w:r>
    </w:p>
    <w:p w14:paraId="73AAA3DD" w14:textId="77777777" w:rsidR="004F3ED0" w:rsidRPr="00C14416" w:rsidRDefault="004F3ED0" w:rsidP="004F3ED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>Directora de Mercadotecnia y Comunicación empresarial</w:t>
      </w:r>
    </w:p>
    <w:p w14:paraId="745D5A6E" w14:textId="77777777" w:rsidR="004F3ED0" w:rsidRPr="00C14416" w:rsidRDefault="004F3ED0" w:rsidP="004F3ED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rial" w:hAnsi="Arial" w:cs="Arial"/>
          <w:sz w:val="20"/>
          <w:szCs w:val="20"/>
        </w:rPr>
      </w:pPr>
    </w:p>
    <w:p w14:paraId="3C63259F" w14:textId="1714E758" w:rsidR="004F3ED0" w:rsidRPr="00C14416" w:rsidRDefault="004F3ED0" w:rsidP="004F3ED0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>LISEC Austria GmbH</w:t>
      </w:r>
      <w:r>
        <w:rPr>
          <w:rFonts w:ascii="Arial" w:hAnsi="Arial"/>
          <w:sz w:val="20"/>
        </w:rPr>
        <w:br/>
        <w:t>Peter-Lisec-</w:t>
      </w:r>
      <w:proofErr w:type="spellStart"/>
      <w:r>
        <w:rPr>
          <w:rFonts w:ascii="Arial" w:hAnsi="Arial"/>
          <w:sz w:val="20"/>
        </w:rPr>
        <w:t>Str</w:t>
      </w:r>
      <w:proofErr w:type="spellEnd"/>
      <w:r>
        <w:rPr>
          <w:rFonts w:ascii="Arial" w:hAnsi="Arial"/>
          <w:sz w:val="20"/>
        </w:rPr>
        <w:t>. 1 – 3353 Seitenstetten</w:t>
      </w:r>
      <w:r>
        <w:rPr>
          <w:rFonts w:ascii="Arial" w:hAnsi="Arial"/>
          <w:sz w:val="20"/>
        </w:rPr>
        <w:br/>
        <w:t>Tel.: +43 7477 405-1115</w:t>
      </w:r>
      <w:r>
        <w:rPr>
          <w:rFonts w:ascii="Arial" w:hAnsi="Arial"/>
          <w:sz w:val="20"/>
        </w:rPr>
        <w:br/>
        <w:t>Móvil: +43 660 871 58 03</w:t>
      </w:r>
      <w:r>
        <w:rPr>
          <w:rFonts w:ascii="Arial" w:hAnsi="Arial"/>
          <w:sz w:val="20"/>
        </w:rPr>
        <w:br/>
        <w:t xml:space="preserve">Correo electrónico: </w:t>
      </w:r>
      <w:hyperlink r:id="rId13" w:history="1">
        <w:r>
          <w:rPr>
            <w:rStyle w:val="Hyperlink"/>
            <w:rFonts w:ascii="Arial" w:hAnsi="Arial"/>
            <w:sz w:val="20"/>
          </w:rPr>
          <w:t>claudia.guschlbauer@lisec.com</w:t>
        </w:r>
      </w:hyperlink>
      <w:r>
        <w:rPr>
          <w:rFonts w:ascii="Arial" w:hAnsi="Arial"/>
          <w:sz w:val="20"/>
        </w:rPr>
        <w:t xml:space="preserve"> – </w:t>
      </w:r>
      <w:hyperlink r:id="rId14" w:history="1">
        <w:r>
          <w:rPr>
            <w:rStyle w:val="Hyperlink"/>
            <w:rFonts w:ascii="Arial" w:hAnsi="Arial"/>
            <w:sz w:val="20"/>
          </w:rPr>
          <w:t>www.lisec.com</w:t>
        </w:r>
      </w:hyperlink>
    </w:p>
    <w:p w14:paraId="42A721BF" w14:textId="77777777" w:rsidR="004F3ED0" w:rsidRPr="00DD6600" w:rsidRDefault="004F3ED0">
      <w:pPr>
        <w:rPr>
          <w:rFonts w:ascii="Arial" w:hAnsi="Arial" w:cs="Arial"/>
        </w:rPr>
      </w:pPr>
    </w:p>
    <w:sectPr w:rsidR="004F3ED0" w:rsidRPr="00DD6600">
      <w:headerReference w:type="default" r:id="rId1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B88FC2" w14:textId="77777777" w:rsidR="000276A9" w:rsidRDefault="000276A9" w:rsidP="00461B34">
      <w:pPr>
        <w:spacing w:after="0" w:line="240" w:lineRule="auto"/>
      </w:pPr>
      <w:r>
        <w:separator/>
      </w:r>
    </w:p>
  </w:endnote>
  <w:endnote w:type="continuationSeparator" w:id="0">
    <w:p w14:paraId="1B2B2DE6" w14:textId="77777777" w:rsidR="000276A9" w:rsidRDefault="000276A9" w:rsidP="00461B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orate A Pro">
    <w:altName w:val="Calibri"/>
    <w:panose1 w:val="00000000000000000000"/>
    <w:charset w:val="00"/>
    <w:family w:val="modern"/>
    <w:notTrueType/>
    <w:pitch w:val="variable"/>
    <w:sig w:usb0="20000287" w:usb1="00000001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FE33BE" w14:textId="77777777" w:rsidR="000276A9" w:rsidRDefault="000276A9" w:rsidP="00461B34">
      <w:pPr>
        <w:spacing w:after="0" w:line="240" w:lineRule="auto"/>
      </w:pPr>
      <w:r>
        <w:separator/>
      </w:r>
    </w:p>
  </w:footnote>
  <w:footnote w:type="continuationSeparator" w:id="0">
    <w:p w14:paraId="5DE27B46" w14:textId="77777777" w:rsidR="000276A9" w:rsidRDefault="000276A9" w:rsidP="00461B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76AB46" w14:textId="77777777" w:rsidR="00461B34" w:rsidRPr="00A84F1A" w:rsidRDefault="00461B34" w:rsidP="00461B34">
    <w:pPr>
      <w:pStyle w:val="Kopfzeile"/>
      <w:rPr>
        <w:b/>
        <w:sz w:val="17"/>
        <w:szCs w:val="17"/>
      </w:rPr>
    </w:pPr>
  </w:p>
  <w:p w14:paraId="469569C1" w14:textId="77777777" w:rsidR="00461B34" w:rsidRPr="00A84F1A" w:rsidRDefault="00461B34" w:rsidP="00461B34">
    <w:pPr>
      <w:pStyle w:val="Kopfzeile"/>
      <w:rPr>
        <w:b/>
        <w:sz w:val="17"/>
        <w:szCs w:val="17"/>
      </w:rPr>
    </w:pPr>
  </w:p>
  <w:p w14:paraId="6D06FC55" w14:textId="601BCE24" w:rsidR="00461B34" w:rsidRPr="00A84F1A" w:rsidRDefault="00461B34" w:rsidP="00461B34">
    <w:pPr>
      <w:pStyle w:val="Kopfzeile"/>
      <w:rPr>
        <w:b/>
        <w:sz w:val="16"/>
        <w:szCs w:val="16"/>
      </w:rPr>
    </w:pPr>
  </w:p>
  <w:p w14:paraId="400B464F" w14:textId="25C020E8" w:rsidR="00461B34" w:rsidRPr="00FC0621" w:rsidRDefault="00F022AD" w:rsidP="00461B34">
    <w:pPr>
      <w:pStyle w:val="Kopfzeile"/>
      <w:rPr>
        <w:b/>
      </w:rPr>
    </w:pPr>
    <w:r>
      <w:rPr>
        <w:rFonts w:ascii="Arial" w:hAnsi="Arial"/>
        <w:b/>
        <w:noProof/>
      </w:rPr>
      <w:drawing>
        <wp:anchor distT="0" distB="0" distL="114300" distR="114300" simplePos="0" relativeHeight="251658239" behindDoc="1" locked="0" layoutInCell="1" allowOverlap="1" wp14:anchorId="7776074C" wp14:editId="22BDA073">
          <wp:simplePos x="0" y="0"/>
          <wp:positionH relativeFrom="column">
            <wp:posOffset>3909158</wp:posOffset>
          </wp:positionH>
          <wp:positionV relativeFrom="margin">
            <wp:posOffset>-1006475</wp:posOffset>
          </wp:positionV>
          <wp:extent cx="2326640" cy="464185"/>
          <wp:effectExtent l="0" t="0" r="0" b="0"/>
          <wp:wrapTight wrapText="bothSides">
            <wp:wrapPolygon edited="0">
              <wp:start x="1592" y="0"/>
              <wp:lineTo x="1061" y="3546"/>
              <wp:lineTo x="0" y="13297"/>
              <wp:lineTo x="0" y="20389"/>
              <wp:lineTo x="21223" y="20389"/>
              <wp:lineTo x="21046" y="0"/>
              <wp:lineTo x="1592" y="0"/>
            </wp:wrapPolygon>
          </wp:wrapTight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326640" cy="4641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B95213D" w14:textId="7D25EECF" w:rsidR="00461B34" w:rsidRPr="00FC0621" w:rsidRDefault="00461B34" w:rsidP="00461B34">
    <w:pPr>
      <w:pStyle w:val="Kopfzeile"/>
      <w:rPr>
        <w:b/>
      </w:rPr>
    </w:pPr>
  </w:p>
  <w:p w14:paraId="7328E125" w14:textId="5FC115B2" w:rsidR="00461B34" w:rsidRPr="00E27439" w:rsidRDefault="00461B34" w:rsidP="00461B34">
    <w:pPr>
      <w:pStyle w:val="Kopfzeile"/>
      <w:rPr>
        <w:rFonts w:ascii="Arial" w:hAnsi="Arial" w:cs="Arial"/>
        <w:b/>
      </w:rPr>
    </w:pPr>
    <w:r>
      <w:rPr>
        <w:rFonts w:ascii="Arial" w:hAnsi="Arial"/>
        <w:b/>
      </w:rPr>
      <w:t>C O M U N I C A D O  D E  P R E N S A</w:t>
    </w:r>
  </w:p>
  <w:p w14:paraId="02524D4B" w14:textId="42EBBBA1" w:rsidR="00461B34" w:rsidRPr="00E27439" w:rsidRDefault="00461B34" w:rsidP="00461B34">
    <w:pPr>
      <w:pStyle w:val="Kopfzeile"/>
      <w:rPr>
        <w:lang w:val="it-IT"/>
      </w:rPr>
    </w:pPr>
  </w:p>
  <w:p w14:paraId="2A6BEBAC" w14:textId="77777777" w:rsidR="00461B34" w:rsidRPr="00E27439" w:rsidRDefault="00461B34">
    <w:pPr>
      <w:pStyle w:val="Kopfzeile"/>
      <w:rPr>
        <w:lang w:val="it-IT"/>
      </w:rPr>
    </w:pPr>
  </w:p>
  <w:p w14:paraId="093CEC86" w14:textId="37DAFC42" w:rsidR="00461B34" w:rsidRPr="00E27439" w:rsidRDefault="00461B34">
    <w:pPr>
      <w:pStyle w:val="Kopfzeile"/>
      <w:rPr>
        <w:lang w:val="it-I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9995861B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125860E7"/>
    <w:multiLevelType w:val="hybridMultilevel"/>
    <w:tmpl w:val="A9F829AE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D1341D"/>
    <w:multiLevelType w:val="hybridMultilevel"/>
    <w:tmpl w:val="DE060CDE"/>
    <w:lvl w:ilvl="0" w:tplc="0C070001">
      <w:start w:val="1"/>
      <w:numFmt w:val="bullet"/>
      <w:lvlText w:val=""/>
      <w:lvlJc w:val="left"/>
      <w:pPr>
        <w:ind w:left="1201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921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641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361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081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801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521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241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961" w:hanging="360"/>
      </w:pPr>
      <w:rPr>
        <w:rFonts w:ascii="Wingdings" w:hAnsi="Wingdings" w:hint="default"/>
      </w:rPr>
    </w:lvl>
  </w:abstractNum>
  <w:abstractNum w:abstractNumId="3" w15:restartNumberingAfterBreak="0">
    <w:nsid w:val="276622CB"/>
    <w:multiLevelType w:val="hybridMultilevel"/>
    <w:tmpl w:val="DEEE07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DC17981"/>
    <w:multiLevelType w:val="hybridMultilevel"/>
    <w:tmpl w:val="4D9A98BA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BB06A5"/>
    <w:multiLevelType w:val="hybridMultilevel"/>
    <w:tmpl w:val="4B8469C0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44C85DDD"/>
    <w:multiLevelType w:val="hybridMultilevel"/>
    <w:tmpl w:val="7EE821A2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184027D"/>
    <w:multiLevelType w:val="hybridMultilevel"/>
    <w:tmpl w:val="60AC427E"/>
    <w:lvl w:ilvl="0" w:tplc="435E02C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B91AFC"/>
    <w:multiLevelType w:val="hybridMultilevel"/>
    <w:tmpl w:val="C4A0E66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D5347F"/>
    <w:multiLevelType w:val="hybridMultilevel"/>
    <w:tmpl w:val="2EB8CE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947CB4"/>
    <w:multiLevelType w:val="hybridMultilevel"/>
    <w:tmpl w:val="C8F03FA2"/>
    <w:lvl w:ilvl="0" w:tplc="0C070001">
      <w:start w:val="1"/>
      <w:numFmt w:val="bullet"/>
      <w:lvlText w:val=""/>
      <w:lvlJc w:val="left"/>
      <w:pPr>
        <w:ind w:left="1201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921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641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361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081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801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521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241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961" w:hanging="360"/>
      </w:pPr>
      <w:rPr>
        <w:rFonts w:ascii="Wingdings" w:hAnsi="Wingdings" w:hint="default"/>
      </w:rPr>
    </w:lvl>
  </w:abstractNum>
  <w:abstractNum w:abstractNumId="11" w15:restartNumberingAfterBreak="0">
    <w:nsid w:val="792A0E9D"/>
    <w:multiLevelType w:val="hybridMultilevel"/>
    <w:tmpl w:val="B8CE43B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F2C0F9C"/>
    <w:multiLevelType w:val="hybridMultilevel"/>
    <w:tmpl w:val="FFE824F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04793754">
    <w:abstractNumId w:val="9"/>
  </w:num>
  <w:num w:numId="2" w16cid:durableId="525099604">
    <w:abstractNumId w:val="4"/>
  </w:num>
  <w:num w:numId="3" w16cid:durableId="1898739851">
    <w:abstractNumId w:val="1"/>
  </w:num>
  <w:num w:numId="4" w16cid:durableId="1895853564">
    <w:abstractNumId w:val="6"/>
  </w:num>
  <w:num w:numId="5" w16cid:durableId="1049375581">
    <w:abstractNumId w:val="7"/>
  </w:num>
  <w:num w:numId="6" w16cid:durableId="1771509264">
    <w:abstractNumId w:val="3"/>
  </w:num>
  <w:num w:numId="7" w16cid:durableId="1126242143">
    <w:abstractNumId w:val="5"/>
  </w:num>
  <w:num w:numId="8" w16cid:durableId="797799360">
    <w:abstractNumId w:val="2"/>
  </w:num>
  <w:num w:numId="9" w16cid:durableId="33775618">
    <w:abstractNumId w:val="10"/>
  </w:num>
  <w:num w:numId="10" w16cid:durableId="548150972">
    <w:abstractNumId w:val="11"/>
  </w:num>
  <w:num w:numId="11" w16cid:durableId="1724450444">
    <w:abstractNumId w:val="12"/>
  </w:num>
  <w:num w:numId="12" w16cid:durableId="1187716645">
    <w:abstractNumId w:val="8"/>
  </w:num>
  <w:num w:numId="13" w16cid:durableId="1114833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9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7DBE"/>
    <w:rsid w:val="000029BE"/>
    <w:rsid w:val="000148B0"/>
    <w:rsid w:val="00016F13"/>
    <w:rsid w:val="000239FD"/>
    <w:rsid w:val="000276A9"/>
    <w:rsid w:val="00033B6D"/>
    <w:rsid w:val="00044D82"/>
    <w:rsid w:val="00054965"/>
    <w:rsid w:val="00067852"/>
    <w:rsid w:val="000705DB"/>
    <w:rsid w:val="00074E75"/>
    <w:rsid w:val="00076437"/>
    <w:rsid w:val="00080D9F"/>
    <w:rsid w:val="000866C6"/>
    <w:rsid w:val="00090DC4"/>
    <w:rsid w:val="000A1AF9"/>
    <w:rsid w:val="000E074C"/>
    <w:rsid w:val="000E564A"/>
    <w:rsid w:val="000E6059"/>
    <w:rsid w:val="000E7394"/>
    <w:rsid w:val="00102881"/>
    <w:rsid w:val="00105BE9"/>
    <w:rsid w:val="001067A8"/>
    <w:rsid w:val="001120A8"/>
    <w:rsid w:val="001130FC"/>
    <w:rsid w:val="00120F6F"/>
    <w:rsid w:val="001239B3"/>
    <w:rsid w:val="001345D3"/>
    <w:rsid w:val="001404A7"/>
    <w:rsid w:val="001428C3"/>
    <w:rsid w:val="00152295"/>
    <w:rsid w:val="001559BB"/>
    <w:rsid w:val="00163D2C"/>
    <w:rsid w:val="0016453C"/>
    <w:rsid w:val="00193083"/>
    <w:rsid w:val="001D46CE"/>
    <w:rsid w:val="001D5A95"/>
    <w:rsid w:val="001D635A"/>
    <w:rsid w:val="001D786B"/>
    <w:rsid w:val="001E70BD"/>
    <w:rsid w:val="001F2991"/>
    <w:rsid w:val="001F2EA1"/>
    <w:rsid w:val="001F419C"/>
    <w:rsid w:val="00200626"/>
    <w:rsid w:val="00207E6F"/>
    <w:rsid w:val="00211BC8"/>
    <w:rsid w:val="00212D93"/>
    <w:rsid w:val="0022441C"/>
    <w:rsid w:val="002359BF"/>
    <w:rsid w:val="00246A37"/>
    <w:rsid w:val="00256E16"/>
    <w:rsid w:val="00264A2C"/>
    <w:rsid w:val="00283E6F"/>
    <w:rsid w:val="002A0277"/>
    <w:rsid w:val="002A7919"/>
    <w:rsid w:val="002B3315"/>
    <w:rsid w:val="002B395C"/>
    <w:rsid w:val="002B411D"/>
    <w:rsid w:val="002B6E3E"/>
    <w:rsid w:val="002C2080"/>
    <w:rsid w:val="002C4FF7"/>
    <w:rsid w:val="002D1BC6"/>
    <w:rsid w:val="002D48AA"/>
    <w:rsid w:val="002F35C5"/>
    <w:rsid w:val="002F76D9"/>
    <w:rsid w:val="003019B3"/>
    <w:rsid w:val="00303CAF"/>
    <w:rsid w:val="00310671"/>
    <w:rsid w:val="003135E8"/>
    <w:rsid w:val="003143A3"/>
    <w:rsid w:val="0032517D"/>
    <w:rsid w:val="003267EB"/>
    <w:rsid w:val="00331323"/>
    <w:rsid w:val="003443CE"/>
    <w:rsid w:val="00361DD1"/>
    <w:rsid w:val="003624E8"/>
    <w:rsid w:val="00383547"/>
    <w:rsid w:val="003856B1"/>
    <w:rsid w:val="00392AB9"/>
    <w:rsid w:val="0039765D"/>
    <w:rsid w:val="003A2C6D"/>
    <w:rsid w:val="003A3698"/>
    <w:rsid w:val="003B539D"/>
    <w:rsid w:val="003D0625"/>
    <w:rsid w:val="003D7119"/>
    <w:rsid w:val="003E3339"/>
    <w:rsid w:val="00400E96"/>
    <w:rsid w:val="004056DC"/>
    <w:rsid w:val="00406672"/>
    <w:rsid w:val="00422624"/>
    <w:rsid w:val="00423B4C"/>
    <w:rsid w:val="004334E0"/>
    <w:rsid w:val="00437536"/>
    <w:rsid w:val="00437595"/>
    <w:rsid w:val="0044038D"/>
    <w:rsid w:val="0045078C"/>
    <w:rsid w:val="00461B34"/>
    <w:rsid w:val="00463D8C"/>
    <w:rsid w:val="00467508"/>
    <w:rsid w:val="004735BD"/>
    <w:rsid w:val="00481397"/>
    <w:rsid w:val="00490D43"/>
    <w:rsid w:val="00492C0C"/>
    <w:rsid w:val="004A32BC"/>
    <w:rsid w:val="004C2DC5"/>
    <w:rsid w:val="004F198C"/>
    <w:rsid w:val="004F3ED0"/>
    <w:rsid w:val="004F4C2F"/>
    <w:rsid w:val="005026E8"/>
    <w:rsid w:val="0050655D"/>
    <w:rsid w:val="00506734"/>
    <w:rsid w:val="005101F7"/>
    <w:rsid w:val="00511220"/>
    <w:rsid w:val="0053238B"/>
    <w:rsid w:val="00532FFD"/>
    <w:rsid w:val="0054013F"/>
    <w:rsid w:val="005437F5"/>
    <w:rsid w:val="0055012E"/>
    <w:rsid w:val="005514E9"/>
    <w:rsid w:val="00577B4A"/>
    <w:rsid w:val="0058159E"/>
    <w:rsid w:val="00581FF6"/>
    <w:rsid w:val="00592741"/>
    <w:rsid w:val="005A79C7"/>
    <w:rsid w:val="005B298A"/>
    <w:rsid w:val="005D47E3"/>
    <w:rsid w:val="005E44D7"/>
    <w:rsid w:val="005F39E7"/>
    <w:rsid w:val="005F4DEC"/>
    <w:rsid w:val="0061105F"/>
    <w:rsid w:val="006162B2"/>
    <w:rsid w:val="00625169"/>
    <w:rsid w:val="00636D04"/>
    <w:rsid w:val="00643121"/>
    <w:rsid w:val="00654250"/>
    <w:rsid w:val="00661610"/>
    <w:rsid w:val="00670242"/>
    <w:rsid w:val="006761B1"/>
    <w:rsid w:val="006944F5"/>
    <w:rsid w:val="006A3C7B"/>
    <w:rsid w:val="006B45AA"/>
    <w:rsid w:val="006C056D"/>
    <w:rsid w:val="006C13CF"/>
    <w:rsid w:val="006E037C"/>
    <w:rsid w:val="006E3A62"/>
    <w:rsid w:val="00700946"/>
    <w:rsid w:val="00706E0A"/>
    <w:rsid w:val="00707834"/>
    <w:rsid w:val="0070797A"/>
    <w:rsid w:val="00710EFD"/>
    <w:rsid w:val="00724CEC"/>
    <w:rsid w:val="0072536D"/>
    <w:rsid w:val="0073329D"/>
    <w:rsid w:val="00737422"/>
    <w:rsid w:val="00755009"/>
    <w:rsid w:val="007611CC"/>
    <w:rsid w:val="00771D96"/>
    <w:rsid w:val="00777B66"/>
    <w:rsid w:val="00780686"/>
    <w:rsid w:val="00787337"/>
    <w:rsid w:val="00787984"/>
    <w:rsid w:val="00791DBE"/>
    <w:rsid w:val="007951DB"/>
    <w:rsid w:val="007A027C"/>
    <w:rsid w:val="007A1165"/>
    <w:rsid w:val="007C2D23"/>
    <w:rsid w:val="007C6FC3"/>
    <w:rsid w:val="007D7EFE"/>
    <w:rsid w:val="007E1118"/>
    <w:rsid w:val="008017D3"/>
    <w:rsid w:val="00805EFD"/>
    <w:rsid w:val="00815CE0"/>
    <w:rsid w:val="00826E97"/>
    <w:rsid w:val="00842111"/>
    <w:rsid w:val="00842636"/>
    <w:rsid w:val="00843689"/>
    <w:rsid w:val="0086758B"/>
    <w:rsid w:val="008930F0"/>
    <w:rsid w:val="00895754"/>
    <w:rsid w:val="008A66A5"/>
    <w:rsid w:val="008B0BA2"/>
    <w:rsid w:val="008B2775"/>
    <w:rsid w:val="008D1336"/>
    <w:rsid w:val="008D2D06"/>
    <w:rsid w:val="009004B9"/>
    <w:rsid w:val="009031B3"/>
    <w:rsid w:val="0090671C"/>
    <w:rsid w:val="009328EC"/>
    <w:rsid w:val="00933A8D"/>
    <w:rsid w:val="00937375"/>
    <w:rsid w:val="009377DC"/>
    <w:rsid w:val="00963062"/>
    <w:rsid w:val="00964A35"/>
    <w:rsid w:val="0096537A"/>
    <w:rsid w:val="00970410"/>
    <w:rsid w:val="00971192"/>
    <w:rsid w:val="009717B8"/>
    <w:rsid w:val="009850EE"/>
    <w:rsid w:val="009949C2"/>
    <w:rsid w:val="009959B9"/>
    <w:rsid w:val="009A05D5"/>
    <w:rsid w:val="009A747B"/>
    <w:rsid w:val="009F038A"/>
    <w:rsid w:val="009F6A32"/>
    <w:rsid w:val="009F7357"/>
    <w:rsid w:val="00A42C77"/>
    <w:rsid w:val="00A431C8"/>
    <w:rsid w:val="00A65DF5"/>
    <w:rsid w:val="00A70F28"/>
    <w:rsid w:val="00A832E3"/>
    <w:rsid w:val="00AB2050"/>
    <w:rsid w:val="00AB45EF"/>
    <w:rsid w:val="00AB7DBE"/>
    <w:rsid w:val="00AC6942"/>
    <w:rsid w:val="00AD5371"/>
    <w:rsid w:val="00AD7E5C"/>
    <w:rsid w:val="00AF0666"/>
    <w:rsid w:val="00AF269E"/>
    <w:rsid w:val="00AF3460"/>
    <w:rsid w:val="00AF347F"/>
    <w:rsid w:val="00AF6BC1"/>
    <w:rsid w:val="00B15A3A"/>
    <w:rsid w:val="00B40A5C"/>
    <w:rsid w:val="00B415A8"/>
    <w:rsid w:val="00B42F05"/>
    <w:rsid w:val="00B44521"/>
    <w:rsid w:val="00B47F7A"/>
    <w:rsid w:val="00B96B85"/>
    <w:rsid w:val="00BB04FC"/>
    <w:rsid w:val="00BC3FBF"/>
    <w:rsid w:val="00BC561A"/>
    <w:rsid w:val="00BC6AEF"/>
    <w:rsid w:val="00BC73EE"/>
    <w:rsid w:val="00BD06D5"/>
    <w:rsid w:val="00BD0827"/>
    <w:rsid w:val="00BD1594"/>
    <w:rsid w:val="00BD65D9"/>
    <w:rsid w:val="00BD682E"/>
    <w:rsid w:val="00BE3444"/>
    <w:rsid w:val="00BE6269"/>
    <w:rsid w:val="00C0201F"/>
    <w:rsid w:val="00C122B6"/>
    <w:rsid w:val="00C1383F"/>
    <w:rsid w:val="00C14416"/>
    <w:rsid w:val="00C15D8A"/>
    <w:rsid w:val="00C37D2F"/>
    <w:rsid w:val="00C61506"/>
    <w:rsid w:val="00C64435"/>
    <w:rsid w:val="00C90183"/>
    <w:rsid w:val="00C96AB9"/>
    <w:rsid w:val="00CA415F"/>
    <w:rsid w:val="00CA66A4"/>
    <w:rsid w:val="00CA7A85"/>
    <w:rsid w:val="00CC583E"/>
    <w:rsid w:val="00CC71E2"/>
    <w:rsid w:val="00CD2380"/>
    <w:rsid w:val="00CE2C22"/>
    <w:rsid w:val="00CF38AE"/>
    <w:rsid w:val="00D0301A"/>
    <w:rsid w:val="00D15A88"/>
    <w:rsid w:val="00D15D55"/>
    <w:rsid w:val="00D23BF4"/>
    <w:rsid w:val="00D3205F"/>
    <w:rsid w:val="00D3287A"/>
    <w:rsid w:val="00D54395"/>
    <w:rsid w:val="00D57240"/>
    <w:rsid w:val="00D6532B"/>
    <w:rsid w:val="00DA0550"/>
    <w:rsid w:val="00DC3674"/>
    <w:rsid w:val="00DC65F2"/>
    <w:rsid w:val="00DD6600"/>
    <w:rsid w:val="00DF109F"/>
    <w:rsid w:val="00DF2516"/>
    <w:rsid w:val="00DF4003"/>
    <w:rsid w:val="00DF4FC7"/>
    <w:rsid w:val="00E0022A"/>
    <w:rsid w:val="00E27439"/>
    <w:rsid w:val="00E31B52"/>
    <w:rsid w:val="00E50739"/>
    <w:rsid w:val="00EC14F4"/>
    <w:rsid w:val="00ED447D"/>
    <w:rsid w:val="00ED7440"/>
    <w:rsid w:val="00EE337C"/>
    <w:rsid w:val="00EE4064"/>
    <w:rsid w:val="00EF0464"/>
    <w:rsid w:val="00EF4868"/>
    <w:rsid w:val="00EF5199"/>
    <w:rsid w:val="00EF598B"/>
    <w:rsid w:val="00F00BE2"/>
    <w:rsid w:val="00F022AD"/>
    <w:rsid w:val="00F05A81"/>
    <w:rsid w:val="00F13690"/>
    <w:rsid w:val="00F16364"/>
    <w:rsid w:val="00F3709C"/>
    <w:rsid w:val="00F5031A"/>
    <w:rsid w:val="00F514D7"/>
    <w:rsid w:val="00F623B1"/>
    <w:rsid w:val="00F64D50"/>
    <w:rsid w:val="00FB2973"/>
    <w:rsid w:val="00FC3EBB"/>
    <w:rsid w:val="00FC5514"/>
    <w:rsid w:val="00FD028D"/>
    <w:rsid w:val="00FF1E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DCBB14"/>
  <w15:chartTrackingRefBased/>
  <w15:docId w15:val="{B27449E7-22A6-4A1B-963E-C11FCAE1F2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7DB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de-AT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AB7DBE"/>
    <w:rPr>
      <w:rFonts w:ascii="Courier New" w:eastAsia="Times New Roman" w:hAnsi="Courier New" w:cs="Courier New"/>
      <w:sz w:val="20"/>
      <w:szCs w:val="20"/>
      <w:lang w:eastAsia="de-AT"/>
    </w:rPr>
  </w:style>
  <w:style w:type="paragraph" w:styleId="Kopfzeile">
    <w:name w:val="header"/>
    <w:basedOn w:val="Standard"/>
    <w:link w:val="KopfzeileZchn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61B34"/>
  </w:style>
  <w:style w:type="paragraph" w:styleId="Fuzeile">
    <w:name w:val="footer"/>
    <w:basedOn w:val="Standard"/>
    <w:link w:val="FuzeileZchn"/>
    <w:uiPriority w:val="99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61B34"/>
  </w:style>
  <w:style w:type="character" w:styleId="Hyperlink">
    <w:name w:val="Hyperlink"/>
    <w:rsid w:val="004F3ED0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F038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F038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F038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F038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F038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F03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F038A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3135E8"/>
    <w:pPr>
      <w:ind w:left="720"/>
      <w:contextualSpacing/>
    </w:pPr>
  </w:style>
  <w:style w:type="paragraph" w:styleId="KeinLeerraum">
    <w:name w:val="No Spacing"/>
    <w:uiPriority w:val="1"/>
    <w:qFormat/>
    <w:rsid w:val="00FD028D"/>
    <w:pPr>
      <w:spacing w:after="0" w:line="240" w:lineRule="auto"/>
    </w:pPr>
  </w:style>
  <w:style w:type="paragraph" w:customStyle="1" w:styleId="AufzhlungOptionenDeutschAufzhlungen">
    <w:name w:val="Aufzählung Optionen (Deutsch:Aufzählungen)"/>
    <w:basedOn w:val="Standard"/>
    <w:uiPriority w:val="99"/>
    <w:rsid w:val="0044038D"/>
    <w:pPr>
      <w:tabs>
        <w:tab w:val="left" w:pos="227"/>
      </w:tabs>
      <w:autoSpaceDE w:val="0"/>
      <w:autoSpaceDN w:val="0"/>
      <w:adjustRightInd w:val="0"/>
      <w:spacing w:after="28" w:line="240" w:lineRule="atLeast"/>
      <w:ind w:left="227" w:hanging="227"/>
      <w:textAlignment w:val="center"/>
    </w:pPr>
    <w:rPr>
      <w:rFonts w:ascii="Corporate A Pro" w:hAnsi="Corporate A Pro" w:cs="Corporate A Pro"/>
      <w:color w:val="454A4F"/>
      <w:sz w:val="20"/>
      <w:szCs w:val="20"/>
    </w:rPr>
  </w:style>
  <w:style w:type="character" w:customStyle="1" w:styleId="SubheadlineHelveticaGrauAllgemeine">
    <w:name w:val="Subheadline Helvetica Grau (Allgemeine)"/>
    <w:uiPriority w:val="99"/>
    <w:rsid w:val="00CC71E2"/>
    <w:rPr>
      <w:color w:val="454A4F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949C2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949C2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949C2"/>
    <w:rPr>
      <w:vertAlign w:val="superscript"/>
    </w:rPr>
  </w:style>
  <w:style w:type="paragraph" w:styleId="berarbeitung">
    <w:name w:val="Revision"/>
    <w:hidden/>
    <w:uiPriority w:val="99"/>
    <w:semiHidden/>
    <w:rsid w:val="00971192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710EFD"/>
    <w:rPr>
      <w:color w:val="605E5C"/>
      <w:shd w:val="clear" w:color="auto" w:fill="E1DFDD"/>
    </w:rPr>
  </w:style>
  <w:style w:type="paragraph" w:customStyle="1" w:styleId="Default">
    <w:name w:val="Default"/>
    <w:rsid w:val="005D47E3"/>
    <w:pPr>
      <w:autoSpaceDE w:val="0"/>
      <w:autoSpaceDN w:val="0"/>
      <w:adjustRightInd w:val="0"/>
      <w:spacing w:after="0" w:line="240" w:lineRule="auto"/>
    </w:pPr>
    <w:rPr>
      <w:rFonts w:ascii="Aptos" w:hAnsi="Aptos" w:cs="Aptos"/>
      <w:color w:val="000000"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9959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A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537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42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2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0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63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91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56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claudia.guschlbauer@lisec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lisec.com/?utm_source=Press-Release&amp;utm_medium=Word-PDF&amp;utm_campaign=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B3327C-2CEA-4686-92FF-385EB281C5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1019</Words>
  <Characters>6420</Characters>
  <Application>Microsoft Office Word</Application>
  <DocSecurity>0</DocSecurity>
  <Lines>53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Guschlbauer Claudia</dc:creator>
  <cp:keywords/>
  <dc:description/>
  <cp:lastModifiedBy>Mayr Katharina</cp:lastModifiedBy>
  <cp:revision>4</cp:revision>
  <cp:lastPrinted>2021-09-28T11:55:00Z</cp:lastPrinted>
  <dcterms:created xsi:type="dcterms:W3CDTF">2024-07-15T06:11:00Z</dcterms:created>
  <dcterms:modified xsi:type="dcterms:W3CDTF">2024-08-29T07:41:00Z</dcterms:modified>
</cp:coreProperties>
</file>